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9" w:type="dxa"/>
        <w:shd w:val="clear" w:color="auto" w:fill="FFFFFF"/>
        <w:tblCellMar>
          <w:left w:w="0" w:type="dxa"/>
          <w:right w:w="0" w:type="dxa"/>
        </w:tblCellMar>
        <w:tblLook w:val="04A0"/>
      </w:tblPr>
      <w:tblGrid>
        <w:gridCol w:w="3205"/>
        <w:gridCol w:w="6454"/>
      </w:tblGrid>
      <w:tr w:rsidR="00785F63" w:rsidRPr="00785F63" w:rsidTr="00785F63">
        <w:trPr>
          <w:trHeight w:val="115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center"/>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CÔNG TY TNHH XXX</w:t>
            </w:r>
          </w:p>
          <w:p w:rsidR="00785F63" w:rsidRPr="00785F63" w:rsidRDefault="00785F63" w:rsidP="00785F63">
            <w:pPr>
              <w:spacing w:after="0" w:line="375" w:lineRule="atLeast"/>
              <w:jc w:val="center"/>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Số: ....../HĐLĐ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center"/>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CỘNG HÒA XÃ HỘI CHỦ NGHĨA VIỆT NAM</w:t>
            </w:r>
          </w:p>
          <w:p w:rsidR="00785F63" w:rsidRPr="00785F63" w:rsidRDefault="00785F63" w:rsidP="00785F63">
            <w:pPr>
              <w:spacing w:after="0" w:line="375" w:lineRule="atLeast"/>
              <w:jc w:val="center"/>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Độc lập – Tự do – Hạnh phúc</w:t>
            </w:r>
          </w:p>
          <w:p w:rsidR="00785F63" w:rsidRPr="00785F63" w:rsidRDefault="00785F63" w:rsidP="00785F63">
            <w:pPr>
              <w:spacing w:after="0" w:line="375" w:lineRule="atLeast"/>
              <w:jc w:val="center"/>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---o0o---</w:t>
            </w:r>
          </w:p>
        </w:tc>
      </w:tr>
    </w:tbl>
    <w:p w:rsidR="00785F63" w:rsidRPr="00785F63" w:rsidRDefault="00785F63" w:rsidP="00785F63">
      <w:pPr>
        <w:shd w:val="clear" w:color="auto" w:fill="FFFFFF"/>
        <w:spacing w:after="0" w:line="375" w:lineRule="atLeast"/>
        <w:jc w:val="right"/>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i/>
          <w:iCs/>
          <w:color w:val="000000"/>
          <w:sz w:val="28"/>
          <w:szCs w:val="28"/>
        </w:rPr>
        <w:t>Hà Nội, Ngày ... tháng ... năm 20....</w:t>
      </w:r>
    </w:p>
    <w:p w:rsidR="00785F63" w:rsidRPr="00785F63" w:rsidRDefault="00785F63" w:rsidP="00785F63">
      <w:pPr>
        <w:shd w:val="clear" w:color="auto" w:fill="FFFFFF"/>
        <w:spacing w:after="0" w:line="375" w:lineRule="atLeast"/>
        <w:jc w:val="right"/>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center"/>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HỢP ĐỒNG LAO ĐỘNG</w:t>
      </w:r>
    </w:p>
    <w:p w:rsidR="00785F63" w:rsidRPr="00785F63" w:rsidRDefault="00785F63" w:rsidP="00785F63">
      <w:pPr>
        <w:shd w:val="clear" w:color="auto" w:fill="FFFFFF"/>
        <w:spacing w:after="0" w:line="375" w:lineRule="atLeast"/>
        <w:jc w:val="center"/>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BÊN A: CÔNG TY...</w:t>
      </w:r>
    </w:p>
    <w:tbl>
      <w:tblPr>
        <w:tblW w:w="9708" w:type="dxa"/>
        <w:shd w:val="clear" w:color="auto" w:fill="FFFFFF"/>
        <w:tblCellMar>
          <w:left w:w="0" w:type="dxa"/>
          <w:right w:w="0" w:type="dxa"/>
        </w:tblCellMar>
        <w:tblLook w:val="04A0"/>
      </w:tblPr>
      <w:tblGrid>
        <w:gridCol w:w="2498"/>
        <w:gridCol w:w="7210"/>
      </w:tblGrid>
      <w:tr w:rsidR="00785F63" w:rsidRPr="00785F63" w:rsidTr="00785F63">
        <w:trPr>
          <w:trHeight w:val="37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Đại diện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p>
        </w:tc>
      </w:tr>
      <w:tr w:rsidR="00785F63" w:rsidRPr="00785F63" w:rsidTr="00785F63">
        <w:trPr>
          <w:trHeight w:val="37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Chức vụ</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p>
        </w:tc>
      </w:tr>
      <w:tr w:rsidR="00785F63" w:rsidRPr="00785F63" w:rsidTr="00785F63">
        <w:trPr>
          <w:trHeight w:val="37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Địa chỉ</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p>
        </w:tc>
      </w:tr>
      <w:tr w:rsidR="00785F63" w:rsidRPr="00785F63" w:rsidTr="00785F63">
        <w:trPr>
          <w:trHeight w:val="37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Điện thoại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p>
        </w:tc>
      </w:tr>
      <w:tr w:rsidR="00785F63" w:rsidRPr="00785F63" w:rsidTr="00785F63">
        <w:trPr>
          <w:trHeight w:val="37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Mã số thuế</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p>
        </w:tc>
      </w:tr>
      <w:tr w:rsidR="00785F63" w:rsidRPr="00785F63" w:rsidTr="00785F63">
        <w:trPr>
          <w:trHeight w:val="35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Số tài khoản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Mở tại ngân hàng: .......... </w:t>
            </w:r>
          </w:p>
        </w:tc>
      </w:tr>
    </w:tbl>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BÊN B:</w:t>
      </w:r>
    </w:p>
    <w:tbl>
      <w:tblPr>
        <w:tblW w:w="9725" w:type="dxa"/>
        <w:shd w:val="clear" w:color="auto" w:fill="FFFFFF"/>
        <w:tblCellMar>
          <w:left w:w="0" w:type="dxa"/>
          <w:right w:w="0" w:type="dxa"/>
        </w:tblCellMar>
        <w:tblLook w:val="04A0"/>
      </w:tblPr>
      <w:tblGrid>
        <w:gridCol w:w="3816"/>
        <w:gridCol w:w="5909"/>
      </w:tblGrid>
      <w:tr w:rsidR="00785F63" w:rsidRPr="00785F63" w:rsidTr="00785F63">
        <w:trPr>
          <w:trHeight w:val="38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Ông/Bà</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p>
        </w:tc>
      </w:tr>
      <w:tr w:rsidR="00785F63" w:rsidRPr="00785F63" w:rsidTr="00785F63">
        <w:trPr>
          <w:trHeight w:val="38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Sinh ngày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w:t>
            </w:r>
          </w:p>
        </w:tc>
      </w:tr>
      <w:tr w:rsidR="00785F63" w:rsidRPr="00785F63" w:rsidTr="00785F63">
        <w:trPr>
          <w:trHeight w:val="38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Số CMTND/ Căn cước công dân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tc>
      </w:tr>
      <w:tr w:rsidR="00785F63" w:rsidRPr="00785F63" w:rsidTr="00785F63">
        <w:trPr>
          <w:trHeight w:val="36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Nơi ĐKTT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xml:space="preserve">Số ..........., Ngõ ..........., Phường </w:t>
            </w:r>
            <w:r>
              <w:rPr>
                <w:rFonts w:ascii="Times New Roman" w:eastAsia="Times New Roman" w:hAnsi="Times New Roman" w:cs="Times New Roman"/>
                <w:color w:val="000000"/>
                <w:sz w:val="28"/>
                <w:szCs w:val="28"/>
              </w:rPr>
              <w:t>...</w:t>
            </w:r>
            <w:r w:rsidRPr="00785F63">
              <w:rPr>
                <w:rFonts w:ascii="Times New Roman" w:eastAsia="Times New Roman" w:hAnsi="Times New Roman" w:cs="Times New Roman"/>
                <w:color w:val="000000"/>
                <w:sz w:val="28"/>
                <w:szCs w:val="28"/>
              </w:rPr>
              <w:t xml:space="preserve">, Quận </w:t>
            </w:r>
            <w:r>
              <w:rPr>
                <w:rFonts w:ascii="Times New Roman" w:eastAsia="Times New Roman" w:hAnsi="Times New Roman" w:cs="Times New Roman"/>
                <w:color w:val="000000"/>
                <w:sz w:val="28"/>
                <w:szCs w:val="28"/>
              </w:rPr>
              <w:t>...</w:t>
            </w:r>
            <w:r w:rsidRPr="00785F63">
              <w:rPr>
                <w:rFonts w:ascii="Times New Roman" w:eastAsia="Times New Roman" w:hAnsi="Times New Roman" w:cs="Times New Roman"/>
                <w:color w:val="000000"/>
                <w:sz w:val="28"/>
                <w:szCs w:val="28"/>
              </w:rPr>
              <w:t>, T</w:t>
            </w:r>
            <w:r>
              <w:rPr>
                <w:rFonts w:ascii="Times New Roman" w:eastAsia="Times New Roman" w:hAnsi="Times New Roman" w:cs="Times New Roman"/>
                <w:color w:val="000000"/>
                <w:sz w:val="28"/>
                <w:szCs w:val="28"/>
              </w:rPr>
              <w:t>P.</w:t>
            </w:r>
            <w:r w:rsidRPr="00785F6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
        </w:tc>
      </w:tr>
    </w:tbl>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Sau khi cùng nhau thoả thuận chúng tôi thực hiện ký kết Hợp đồng lao động (HĐLĐ) và cam kết làm đúng những điều khoản sau đây: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Điều 1: Điều khoản chung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Loại HĐLĐ: dài hạn</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Địa điểm làm việc: Công ty...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Chức danh chuyên môn (vị trí công tác): Nhân viên ...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Nhiệm vụ công việc như sau:</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Thực hiện công việc theo đúng chức danh chuyên môn của mình dưới sự quản lý, điều hành của Ban Giám Đốc (và các cá nhân được bổ nhiệm hoặc uỷ quyền phụ trách).</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Phối hợp cùng các bộ phận, phòng ban khác trong Công ty để phát huy tối đa hiệu quả công việc.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lastRenderedPageBreak/>
        <w:t>+ Hoàn thành những công việc khác tuỳ thuộc theo yêu cầu hoạt động của Công ty và theo quyết định của Ban Giám đốc (và các cá nhân được bổ nhiệm hoặc uỷ quyền phụ trách).</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Điều 2: Chế độ làm việc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Thời gian làm việc: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Buổi sáng: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Buổi chiều:</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Do tính chất công việc, nhu cầu kinh doanh hay nhu cầu của tổ chức/bộ phận, Công ty có thể áp dụng thời gian làm việc linh hoạt. Những nhân viên được áp dụng thời gian làm việc linh hoạt có thể không tuân thủ lịch làm việc cố định bình thường mà làm theo ca kíp, nhưng vẫn phải đảm bảo đủ số giờ làm việc theo quy định.</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Thiết bị và công cụ làm việc sẽ được Công ty cấp phát tuỳ theo nhu cầu của công việc.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Điều kiện an toàn và vệ sinh lao động nơi làm việc theo quy định của pháp luật hiện hành.</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Điều 3: Nghĩa vụ và quyền lợi của người lao động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3.1 Nghĩa vụ</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Thực hiện công việc với sự tận tâm, tận lực và mẫn cán, đảm bảo hoàn thành công việc với hiệu quả công việc cao nhất theo sự phân công, điều hành (bằng văn bản hoặc bằng miệng) của Ban Giám đốc trong Công ty (và các cá nhân được Ban Giám đốc bổ nhiệm hoặc uỷ quyền phụ trách).</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Hoàn thành công việc được giao và sẵn sàng chấp nhận mọi sự điều động khi có yêu cầu.</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Nắm rõ và chấp hành nghiêm túc kỷ luật lao động, an toàn lao động, vệ sinh lao động, PCCC, văn hoá Công ty, nội quy lao động và các chủ trương, chính sách Công ty.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Bồi thường vi phạm và vật chất theo quy chế, nội quy của Công ty và pháp luật Nhà nước quy định.</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Tham dự đầy đủ, nhiệt tình các buổi huấn luyện, đào tạo, hội thảo do Bộ phận hoặc Công ty tổ chức.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lastRenderedPageBreak/>
        <w:t>- Thực hiện đúng cam kết trong HĐLĐ và các thoả thuận bằng văn bản khác với Công ty.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Đóng các loại bảo hiểm, các khoản thuế,… đầy đủ theo quy định của pháp luật.</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Chế độ đào tạo: Theo quy định của Công ty và theo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3.2 Quyền lợi</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i/>
          <w:iCs/>
          <w:color w:val="000000"/>
          <w:sz w:val="28"/>
          <w:szCs w:val="28"/>
        </w:rPr>
        <w:t>a, Tiền lương và phụ cấp:</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Mức lương chính: ..........  VNĐ/tháng.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Phụ cấp điện thoại, xăng xe: .............. VNĐ/tháng.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Phụ cấp hiệu suất công việc: Theo đánh giá của quản lý.</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Lương hiệu quả: Theo quy định của phòng ban, Công ty.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Công tác phí: Tuỳ từng vị trí, người lao động được hưởng theo quy định của Công ty.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thức trả lương:.............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i/>
          <w:iCs/>
          <w:color w:val="000000"/>
          <w:sz w:val="28"/>
          <w:szCs w:val="28"/>
        </w:rPr>
        <w:t>b, Các quyền lợi khác: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Khen thưởng: Người lao động được khuyến khích bằng vật chất và tinh thần khi có thành tích trong công tác hoặc theo quy định của Công ty.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Chế độ nghỉ:</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Nghỉ hàng tuần:</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Chế độ bảo hiểm xã hội theo quy định của Nhà nước.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Các chế độ được hưởng: Người lao động được hưởng các chế độ ngừng việc, trợ cấp thôi việc hoặc bồi thường theo quy định của pháp luật hiện hành.</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b/>
          <w:i/>
          <w:iCs/>
          <w:color w:val="000000"/>
          <w:sz w:val="28"/>
          <w:szCs w:val="28"/>
        </w:rPr>
      </w:pPr>
      <w:r w:rsidRPr="00785F63">
        <w:rPr>
          <w:rFonts w:ascii="Times New Roman" w:eastAsia="Times New Roman" w:hAnsi="Times New Roman" w:cs="Times New Roman"/>
          <w:b/>
          <w:i/>
          <w:iCs/>
          <w:color w:val="000000"/>
          <w:sz w:val="28"/>
          <w:szCs w:val="28"/>
        </w:rPr>
        <w:t>c, Thoả thuận khác: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Công ty được quyền chấm dứt HĐLĐ trước thời hạn đối với Người lao động có kết quả đánh giá hiệu suất công việc dưới mức quy định trong 03 tháng liên tục.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lastRenderedPageBreak/>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Điều 4: Nghĩa vụ và quyền hạn của người sử dụng lao động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4.1 Nghĩa vụ</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Thực hiện đầy đủ những điều kiện cần thiết đã cam kết trong HĐLĐ để người lao động đạt được hiệu quả công việc cao. Bảo đảm việc làm cho người lao động theo Hợp đồng đã ký.</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Thanh toán đầy đủ, đúng thời hạn các chế độ và quyền lợi cho người lao động theo Hợp đồng lao động.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4.2 Quyền hạn</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Điều hành người lao động hoàn thành công việc theo Hợp đồng (bố trí, điều chuyển công việc cho người lao động theo đúng chức năng chuyên môn).</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Có quyền chuyển tạm thời người lao động, ngừng việc, thay đổi, tạm thời chấm dứt HĐLĐ và áp dụng các biện pháp kỷ luật theo quy định của Pháp luật hiện hành và theo nội quy của Công ty trong thời hạn hợp đồng còn giá trị.</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Tạm hoãn, chấm dứt Hợp đồng, kỷ luật người lao động theo đúng quy định của Pháp luật hiện hành và theo nội quy của Công ty.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Từ chối hoàn trả văn bằng, chứng chỉ gốc của nhân viên đã nộp nếu nhân viên chưa hoàn thành nghĩa vụ đã cam kết.</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Có quyền đòi bồi thường, khiếu nại với cơ quan liên đới để bảo vệ quyền lợi của mình nếu người lao động vi phạm Pháp luật hay các điều khoản của hợp đồng này.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Điều 5: Đơn phương chấm dứt hợp đồng: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5.1. Người sử dụng lao động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Theo quy định tại điều 38 Bộ Luật Lao động thì người sử dụng lao động có quyền đơn phương chấm dứt hợp đồng lao động trong những trường hợp sau đây: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a) Người lao động thường xuyên không hoàn thành công việc theo hợp đồng.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b) Người lao động bị xử lý kỷ luật sa thải theo quy định tại điều 85 của Bộ luật Lao động.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xml:space="preserve">c)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w:t>
      </w:r>
      <w:r w:rsidRPr="00785F63">
        <w:rPr>
          <w:rFonts w:ascii="Times New Roman" w:eastAsia="Times New Roman" w:hAnsi="Times New Roman" w:cs="Times New Roman"/>
          <w:color w:val="000000"/>
          <w:sz w:val="28"/>
          <w:szCs w:val="28"/>
        </w:rPr>
        <w:lastRenderedPageBreak/>
        <w:t>chưa hồi phục. Khi sức khoẻ của người lao động bình phục, thì được xem xét để giao kết tiếp hợp đồng lao động.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d) Do thiên tai, hỏa hoạn, hoặc những lý do bất khả kháng khác mà người sử dụng lao động đã tìm mọi biện pháp khắc phục nhưng vẫn buộc phải thu hẹp sản xuất, giảm chỗ làm việc.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e) Doanh nghiệp, cơ quan, tổ chức chấm dứt hoạt động.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f) Người lao động vi phạm kỷ luật mức sa thải.</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g) Người lao động có hành vi gây thiệt hại nghiêm trọng về tài sản và lợi ích của Công ty.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h) Người lao động đang thi hành kỷ luật mức chuyển công tác mà tái phạm.</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i) Người lao động tự ý bỏ việc 5 ngày/1 tháng và 20 ngày/1 năm.</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k) Người lao động vi phạm Pháp luật Nhà nước.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Trong trường hợp doanh nghiệp bị phá sản thì các khoản có liên quan đến quyền lợi của người lao động được thanh toán theo quy định của Luật Phá sản doanh nghiệp.</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5.2. Người lao động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Khi người lao động đơn phương chấm dứt Hợp đồng lao động trước thời hạn phải tuân thủ theo điều 37 Bộ luật Lao động và phải dựa trên các căn cứ sau:</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a) Không được bố trí theo đúng công việc, địa điểm làm việc hoặc không được bảo đảm các điều kiện làm việc đã thỏa thuận trong hợp đồng.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b) Không được trả công đầy đủ hoặc trả công không đúng thời hạn đã thoả thuận trong hợp đồng.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c) Bị ngược đãi, bị cưỡng bức lao động.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d) Bản thân hoặc gia đình thật sự có hoàn cảnh khó khăn không thể tiếp tục thực hiện hợp đồng.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e) Được bầu làm nhiệm vụ chuyên trách ở các cơ quan dân cử hoặc được bổ nhiệm giữ chức vụ trong bộ máy Nhà nước.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f) Người lao động nữ có thai phải nghỉ việc theo chỉ định của thầy thuốc.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g) Người lao động bị ốm đau, tai nạn đã điều trị 03 tháng liền mà khả năng lao động chưa được hồi phục.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lastRenderedPageBreak/>
        <w:t>h) Ngoài những căn cứ trên, người lao động còn phải đảm bảo thời hạn báo trước như sau:</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Đối với các trường hợp quy định tại các điểm a, b, c và g: ít nhất 03 ngày;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Đối với các trường hợp quy định tại điểm d và điểm đ: ít nhất 30 ngày;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Đối với trường hợp quy định tại điểm e: theo thời hạn quy định tại Điều 112 của BLLĐ</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Đối với các lý do khác, người lao động phải đảm bảo thông báo trước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Ít nhất 45 ngày đối với hợp đồng lao động không xác định thời hạn.</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Ít nhất 30 ngày đối với hợp đồng lao động xác định thời hạn từ 01 - 03 năm.</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Ít nhất 03 ngày đối với hợp đồng lao động theo mùa vụ, theo một công việc nhất định mà thời hạn dưới 01 năm.</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k) Ngoài những căn cứ trên, người lao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Điều 6: Những thoả thuận khác</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Người lao động đọc kỹ, hiểu rõ và cam kết thực hiện các điều khoản và quy định ghi tại Hợp đồng lao động.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 </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Điều 7:</w:t>
      </w:r>
      <w:r w:rsidRPr="00785F63">
        <w:rPr>
          <w:rFonts w:ascii="Times New Roman" w:eastAsia="Times New Roman" w:hAnsi="Times New Roman" w:cs="Times New Roman"/>
          <w:color w:val="000000"/>
          <w:sz w:val="28"/>
          <w:szCs w:val="28"/>
        </w:rPr>
        <w:t> </w:t>
      </w:r>
      <w:r w:rsidRPr="00785F63">
        <w:rPr>
          <w:rFonts w:ascii="Times New Roman" w:eastAsia="Times New Roman" w:hAnsi="Times New Roman" w:cs="Times New Roman"/>
          <w:b/>
          <w:bCs/>
          <w:color w:val="000000"/>
          <w:sz w:val="28"/>
          <w:szCs w:val="28"/>
        </w:rPr>
        <w:t>Điều khoản thi hành</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Những vấn đề về lao động không ghi trong Hợp đồng lao động này thì áp dụng theo quy định của Thỏa ước tập thể, nội quy lao động và Pháp luật lao động.</w:t>
      </w: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Hợp đồng này được lập thành 02 (hai) bản có giá trị như nhau, mỗi bên giữ 01 (một) bản và có hiệu lực kể từ ngày hai bên ký kết hợp đồng.</w:t>
      </w:r>
    </w:p>
    <w:p w:rsid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785F63">
        <w:rPr>
          <w:rFonts w:ascii="Times New Roman" w:eastAsia="Times New Roman" w:hAnsi="Times New Roman" w:cs="Times New Roman"/>
          <w:color w:val="000000"/>
          <w:sz w:val="28"/>
          <w:szCs w:val="28"/>
        </w:rPr>
        <w:t>Hợp đồng được lập tại: Trụ sở Công ty</w:t>
      </w:r>
      <w:r>
        <w:rPr>
          <w:rFonts w:ascii="Times New Roman" w:eastAsia="Times New Roman" w:hAnsi="Times New Roman" w:cs="Times New Roman"/>
          <w:color w:val="000000"/>
          <w:sz w:val="28"/>
          <w:szCs w:val="28"/>
        </w:rPr>
        <w:t>...................</w:t>
      </w:r>
    </w:p>
    <w:p w:rsid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785F63" w:rsidRPr="00785F63" w:rsidRDefault="00785F63" w:rsidP="00785F63">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tbl>
      <w:tblPr>
        <w:tblW w:w="9372" w:type="dxa"/>
        <w:shd w:val="clear" w:color="auto" w:fill="FFFFFF"/>
        <w:tblCellMar>
          <w:left w:w="0" w:type="dxa"/>
          <w:right w:w="0" w:type="dxa"/>
        </w:tblCellMar>
        <w:tblLook w:val="04A0"/>
      </w:tblPr>
      <w:tblGrid>
        <w:gridCol w:w="4703"/>
        <w:gridCol w:w="4669"/>
      </w:tblGrid>
      <w:tr w:rsidR="00785F63" w:rsidRPr="00785F63" w:rsidTr="00785F63">
        <w:trPr>
          <w:trHeight w:val="41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240" w:lineRule="auto"/>
              <w:jc w:val="center"/>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ĐẠI DIỆN BÊN 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85F63" w:rsidRPr="00785F63" w:rsidRDefault="00785F63" w:rsidP="00785F63">
            <w:pPr>
              <w:spacing w:after="0" w:line="240" w:lineRule="auto"/>
              <w:jc w:val="center"/>
              <w:rPr>
                <w:rFonts w:ascii="Times New Roman" w:eastAsia="Times New Roman" w:hAnsi="Times New Roman" w:cs="Times New Roman"/>
                <w:color w:val="000000"/>
                <w:sz w:val="28"/>
                <w:szCs w:val="28"/>
              </w:rPr>
            </w:pPr>
            <w:r w:rsidRPr="00785F63">
              <w:rPr>
                <w:rFonts w:ascii="Times New Roman" w:eastAsia="Times New Roman" w:hAnsi="Times New Roman" w:cs="Times New Roman"/>
                <w:b/>
                <w:bCs/>
                <w:color w:val="000000"/>
                <w:sz w:val="28"/>
                <w:szCs w:val="28"/>
              </w:rPr>
              <w:t>ĐẠI DIỆN BÊN B</w:t>
            </w:r>
          </w:p>
        </w:tc>
      </w:tr>
    </w:tbl>
    <w:p w:rsidR="002648DD" w:rsidRPr="00785F63" w:rsidRDefault="002648DD">
      <w:pPr>
        <w:rPr>
          <w:rFonts w:ascii="Times New Roman" w:hAnsi="Times New Roman" w:cs="Times New Roman"/>
          <w:sz w:val="28"/>
          <w:szCs w:val="28"/>
        </w:rPr>
      </w:pPr>
    </w:p>
    <w:sectPr w:rsidR="002648DD" w:rsidRPr="00785F63" w:rsidSect="00264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85F63"/>
    <w:rsid w:val="002648DD"/>
    <w:rsid w:val="00785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5F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5F63"/>
    <w:rPr>
      <w:b/>
      <w:bCs/>
    </w:rPr>
  </w:style>
  <w:style w:type="character" w:styleId="Emphasis">
    <w:name w:val="Emphasis"/>
    <w:basedOn w:val="DefaultParagraphFont"/>
    <w:uiPriority w:val="20"/>
    <w:qFormat/>
    <w:rsid w:val="00785F63"/>
    <w:rPr>
      <w:i/>
      <w:iCs/>
    </w:rPr>
  </w:style>
</w:styles>
</file>

<file path=word/webSettings.xml><?xml version="1.0" encoding="utf-8"?>
<w:webSettings xmlns:r="http://schemas.openxmlformats.org/officeDocument/2006/relationships" xmlns:w="http://schemas.openxmlformats.org/wordprocessingml/2006/main">
  <w:divs>
    <w:div w:id="7654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2023-04-05T02:39:00Z</dcterms:created>
  <dcterms:modified xsi:type="dcterms:W3CDTF">2023-04-05T02:49:00Z</dcterms:modified>
</cp:coreProperties>
</file>